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u w:val="single"/>
        </w:rPr>
      </w:pPr>
      <w:bookmarkStart w:colFirst="0" w:colLast="0" w:name="_heading=h.gjdgxs" w:id="0"/>
      <w:bookmarkEnd w:id="0"/>
      <w:r w:rsidDel="00000000" w:rsidR="00000000" w:rsidRPr="00000000">
        <w:rPr>
          <w:b w:val="1"/>
          <w:sz w:val="28"/>
          <w:szCs w:val="28"/>
          <w:u w:val="single"/>
          <w:rtl w:val="0"/>
        </w:rPr>
        <w:t xml:space="preserve">City of Manchester Squash Club – Safeguarding Policy Statement</w:t>
      </w:r>
    </w:p>
    <w:p w:rsidR="00000000" w:rsidDel="00000000" w:rsidP="00000000" w:rsidRDefault="00000000" w:rsidRPr="00000000" w14:paraId="00000002">
      <w:pPr>
        <w:pageBreakBefore w:val="0"/>
        <w:rPr>
          <w:sz w:val="20"/>
          <w:szCs w:val="20"/>
        </w:rPr>
      </w:pPr>
      <w:r w:rsidDel="00000000" w:rsidR="00000000" w:rsidRPr="00000000">
        <w:rPr>
          <w:sz w:val="20"/>
          <w:szCs w:val="20"/>
          <w:rtl w:val="0"/>
        </w:rPr>
        <w:t xml:space="preserve">City of Manchester Squash Club (The Club) is committed to ensuring all Children (i.e all persons under the age of 18) participating in squash have a safe and positive experience.  We will do this by:</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Recognising all children participating in squash (regardless of age, gender, race, religion, sexual orientation, ability or disability) have the right to have fun and be protected from harm in a safe environment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individuals working within squash  at, or for, our club provide a welcoming, safe, and fun experience for children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Working in line with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England Squash “Safe Squash” policies and any future versions of this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Appointing a Club Welfare Officer and ensuring they attend all relevant training required by England Squash,</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all people who work in squash at, or for, our club (such as staff, officials, volunteers, team managers, coaches and so on) have a responsibility for safeguarding children, and understand how the </w:t>
      </w:r>
      <w:r w:rsidDel="00000000" w:rsidR="00000000" w:rsidRPr="00000000">
        <w:rPr>
          <w:sz w:val="20"/>
          <w:szCs w:val="20"/>
          <w:rtl w:val="0"/>
        </w:rPr>
        <w:t xml:space="preserve">England Squash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children” policy applies to them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all individuals working within squash at, or for, the club are appointed in accordance with England Squash guidelines and relevant legislation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all individuals working within squash at, or for, the club are provided with support, through education and training, so they are aware of, and can adhere to, good practice and Code of Conduct guidelines defined by England Squash, and the club</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the name and contact details of the Club Welfare Officer is available: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the first point of contact for parents, children and volunteers/staff within the club</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 local source of procedural advice for the club, its committee and members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the main point of contact within the club for the County Welfare Officer and the England Squash Safeguarding Team, and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the main point of contact within the club for relevant external agencies in connection with child safeguarding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correct and comprehensive reporting procedures exist for raising and managing child safeguarding concerns.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an environment where the views of children, parents and volunteers are sought and welcomed on a range of issues. This will help us create an environment where people have the opportunity to voice any concerns (about possible suspected child abuse/neglect, and/or about poor practice) to the Club Welfare Officer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*Details of the County Welfare Officer will be made available, in case the Club Welfare officer is unavailable, or the concern relates to the Club Welfare officer.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all suspicions concerns and allegations are taken seriously and dealt with swiftly and appropriately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access to confidential information relating to child safeguarding matters is restricted to those who need to know in order to safeguard children – including the Club Welfare Officer and the appropriate external authorities, such as the Local Authority Designated Officer (LADO), as specified within ECB child safeguarding procedures</w:t>
      </w:r>
    </w:p>
    <w:sectPr>
      <w:pgSz w:h="16838" w:w="11906" w:orient="portrait"/>
      <w:pgMar w:bottom="426" w:top="426" w:left="56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453E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TSdhn76Waz22aGXro/T+scRLQA==">CgMxLjAyCGguZ2pkZ3hzOAByHDBCNVRVQmMtbnYweDhVVFZoZERaSGRUTnVTbGs=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2017-03-26T18:36:00Z</dcterms:created>
  <dc:creator>Stephen.Hempstock</dc:creator>
</cp:coreProperties>
</file>